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A. Σύγκληση Επιτροπής Παρακολούθησης - Ημερήσια Διάταξη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 xml:space="preserve">Η Επιτροπή Παρακολούθησης του Επιχειρησιακού Προγράμματος ΑΝΤΑΓΩΝΙΣΤΙΚΟΤΗΤΑ ΚΑΙ ΕΠΙΧΕΙΡΗΜΑΤΙΚΟΤΗΤΑ (ΕΠΑΝ ΙΙ), η οποία συγκροτήθηκε με την υπ' αριθ. 260/55Δ/Φ.50/11 Ιαν. 2008 (ΦΕΚ 383 Β' 6.3.2008) Κοινή Υπουργική Απόφαση των Υπουργών Ανάπτυξης και Οικονομίας και Οικονομικών, συνήλθε σε 3η Συνεδρίαση στις 21 Ιουνίου 2010, στην Αθήνα, κατόπιν της υπ' αριθ. 3981 / 720/7 Ιουνίου 2010 πρόσκλησης του Προέδρου της κ. Εμμανουήλ </w:t>
      </w:r>
      <w:proofErr w:type="spellStart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Πατεράκη</w:t>
      </w:r>
      <w:proofErr w:type="spellEnd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, Ειδικού Γραμματέα για την Ανταγωνιστικότητα, με τα ακόλουθα θέματα ημερήσιας διάταξης: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1.Έγκριση της Ημερήσιας Διάταξης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2.Χαιρετισμός από την πολιτική ηγεσία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 xml:space="preserve">3.Εισήγηση από τον κ. Εμμανουήλ </w:t>
      </w:r>
      <w:proofErr w:type="spellStart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Πατεράκη</w:t>
      </w:r>
      <w:proofErr w:type="spellEnd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, Ειδικό Γραμματέα για την Ανταγωνιστικότητα και Πρόεδρο της Επιτροπής Παρακολούθησης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4.Έγκριση των Πρακτικών της 2ης Συνεδρίασης της Επιτροπής Παρακολούθησης της 8.4.2009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5.Παρουσίαση της πορείας εφαρμογής του Προγράμματος: εξειδίκευση, εξέλιξη της εφαρμογής ανά '</w:t>
      </w:r>
      <w:proofErr w:type="spellStart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Aξονα</w:t>
      </w:r>
      <w:proofErr w:type="spellEnd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 xml:space="preserve"> Προτεραιότητας, δαπάνες, κανόνας Ν+3, συμβολή του Προγράμματος στο Πρόγραμμα Σταθερότητας και Ανάπτυξης,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6. Συνοπτική παρουσίαση της Ετήσιας Έκθεσης υλοποίησης ΕΠΑΝ ΙΙ για το 2009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7.Κριτήρια Αξιολόγησης Πράξεων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8.Ενέργειες για την Αξιολόγηση κατά τη διάρκεια υλοποίησης του ΕΣΠΑ και των ΕΠ 2007 - 2013.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9.Πληροφόρηση - Δημοσιότητα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10.Τροποποίηση της γραπτής διαδικασίας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11.Χρηματοδοτικό εργαλείο JEREMIE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12.Ενημέρωση για το κλείσιμο του ΕΠΑΝ (ΚΠΣ 2000 - 2006)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13.Πολιτική Συνοχής: Επόμενη Προγραμματική Περίοδος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14.'Aλλα θέματα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15.Έγκριση αποφάσεων &amp; συμπερασμάτων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Στη Συνεδρίαση συμμετείχαν 28 μέλη με δικαίωμα ψήφου από τα 38 μέλη της Επιτροπής και ο Πρόεδρος διαπίστωσε απαρτία, σύμφωνα με το άρθρο 6 του Κανονισμού Λειτουργίας της Επιτροπής Παρακολούθησης, στο οποίο ορίζεται ότι υπάρχει απαρτία όταν παρίσταται το 60% των μελών με δικαίωμα ψήφου.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Στον συνημμένο Πίνακα παρουσιάζεται ο κατάλογος των μελών της Επιτροπής Παρακολούθησης με δικαίωμα ψήφου που συμμετείχαν στη συνεδρίαση. Στον ίδιο Πίνακα παρουσιάζονται και τα μέλη που συμμετείχαν με συμβουλευτική ιδιότητα χωρίς δικαίωμα ψήφου.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Αποφάσεις - Συμπεράσματα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Τα ειδικότερα συμπεράσματα και οι αποφάσεις που ελήφθησαν έχουν ως εξής :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1. Έγκριση της Ημερήσιας Διάταξης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Η Επιτροπή Παρακολούθησης ενέκρινε ομόφωνα την ημερήσια διάταξη.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2. Έγκριση των πρακτικών της 2ης Συνεδρίασης της Επιτροπής Παρακολούθησης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 xml:space="preserve">Η Επιτροπή Παρακολούθησης ενέκρινε ομόφωνα τα πρακτικά της 2ης Συνεδρίασης όπως διαβιβάστηκαν με την πρόσκληση του Ειδικού Γραμματέα για την Ανταγωνιστικότητα για τη </w:t>
      </w: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lastRenderedPageBreak/>
        <w:t>συνεδρίαση και περιελήφθησαν στο φάκελο της 3ης συνεδρίασης της Επιτροπής Παρακολούθησης.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3.Παρουσίαση της πορείας εφαρμογής του Προγράμματος: εξειδίκευση, εξέλιξη της εφαρμογής ανά '</w:t>
      </w:r>
      <w:proofErr w:type="spellStart"/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Aξονα</w:t>
      </w:r>
      <w:proofErr w:type="spellEnd"/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 xml:space="preserve"> Προτεραιότητας, κανόνας Ν+3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Η Επιτροπή ενημερώθηκε για την πορεία εφαρμογής του Προγράμματος και ειδικότερα για τα παρακάτω θέματα :</w:t>
      </w:r>
    </w:p>
    <w:p w:rsidR="008B793C" w:rsidRPr="008B793C" w:rsidRDefault="008B793C" w:rsidP="008B793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 xml:space="preserve">Πρόοδος εξειδίκευσης του Προγράμματος, εκχωρήσεις από την Εθνική Αρχή Συντονισμού και εκχωρήσεις προς Ενδιάμεσους Φορείς Διαχείρισης </w:t>
      </w:r>
      <w:proofErr w:type="spellStart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κά</w:t>
      </w:r>
      <w:proofErr w:type="spellEnd"/>
    </w:p>
    <w:p w:rsidR="008B793C" w:rsidRPr="008B793C" w:rsidRDefault="008B793C" w:rsidP="008B793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Πρόοδος ενεργοποίησης (προσκλήσεις, εγκρίσεις οδηγών εφαρμογής, μέσα χρηματοοικονομικής τεχνικής)</w:t>
      </w:r>
    </w:p>
    <w:p w:rsidR="008B793C" w:rsidRPr="008B793C" w:rsidRDefault="008B793C" w:rsidP="008B793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Εφαρμογή των υλοποιούμενων κατηγοριών πράξεων</w:t>
      </w:r>
    </w:p>
    <w:p w:rsidR="008B793C" w:rsidRPr="008B793C" w:rsidRDefault="008B793C" w:rsidP="008B793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Προγραμματισμός νέων προσκλήσεων</w:t>
      </w:r>
    </w:p>
    <w:p w:rsidR="008B793C" w:rsidRPr="008B793C" w:rsidRDefault="008B793C" w:rsidP="008B793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Εφαρμογή του Κανόνα Ν+3</w:t>
      </w:r>
    </w:p>
    <w:p w:rsidR="008B793C" w:rsidRPr="008B793C" w:rsidRDefault="008B793C" w:rsidP="008B793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Συμβολή του Προγράμματος στο Πρόγραμμα Σταθερότητας και Ανάπτυξης</w:t>
      </w:r>
    </w:p>
    <w:p w:rsidR="008B793C" w:rsidRPr="008B793C" w:rsidRDefault="008B793C" w:rsidP="008B793C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Σχετικά με τις διαδικασίες για την επιβεβαίωση της διαχειριστικής επάρκειας των Δυνητικών Δικαιούχων και τις έως τώρα ενέργειες της ΕΥΔ ΕΠΑΕ.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Συνοπτική παρουσίαση της Ετήσιας Έκθεσης 2009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 xml:space="preserve">Η Επιτροπή ενημερώθηκε σχετικά με το περιεχόμενο της Ετήσιας </w:t>
      </w:r>
      <w:r w:rsidR="00FF5458"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Έκθεσης</w:t>
      </w: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 xml:space="preserve"> 2009. Τα μέλη της Επιτροπής τοποθετήθηκαν επί διαφόρων σημείων της Ετήσιας Έκθεσης και αναπτύχθηκε γόνιμος διάλογος, ιδιαίτερα για τα θέματα βέλτιστης αναλογίας δράσεων κρατικών ενισχύσεων - υποδομών στο πρόγραμμα και της μεθόδου διαχείρισης της δράσης του ΤΕΜΠΜΕ που αφορά και σε κεφάλαια κίνησης. Κατόπιν της συζήτησης, η Ετήσια Έκθεση 2009 εγκρίθηκε ομόφωνα, με μόνη τροποποίηση την </w:t>
      </w:r>
      <w:r w:rsidR="00FF5458"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απαλοιφή</w:t>
      </w: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 xml:space="preserve"> φράσης από την σελίδα 5 σχετικά με τις κρατικές ενισχύσεις, η οποία επαναλαμβάνεται στην σελίδα 91.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5. Κριτήρια Επιλογής Πράξεων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Η Επιτροπή Παρακολούθησης ενημερώθηκε</w:t>
      </w:r>
      <w:r w:rsidRPr="008B793C">
        <w:rPr>
          <w:rFonts w:ascii="Verdana" w:eastAsia="Times New Roman" w:hAnsi="Verdana" w:cs="Times New Roman"/>
          <w:color w:val="232323"/>
          <w:kern w:val="0"/>
          <w:sz w:val="18"/>
          <w:lang w:val="el-GR" w:eastAsia="el-GR" w:bidi="ar-SA"/>
        </w:rPr>
        <w:t> </w:t>
      </w: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σχετικά με τις ενέργειες της ΕΥΔ ΕΠΑΕ όσον αφορά στα κριτήρια επιλογής πράξεων.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Εγκρίθηκαν ομόφωνα τα εξειδικευμένα κριτήρια επιλογής των παρακάτω Οδηγών Εφαρμογής Δράσεων για τις οποίες η ΕΥΔ έχει εκχωρήσει αρμοδιότητες διαχείρισης σε Ενδιάμεσους Φορείς (άρθρο 4 του Ν.3614/2007):</w:t>
      </w:r>
    </w:p>
    <w:p w:rsidR="008B793C" w:rsidRPr="008B793C" w:rsidRDefault="008B793C" w:rsidP="008B793C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Οδηγός Εφαρμογής Προγράμματος «ΠΡΑΣΙΝΗ ΕΠΙΧΕΙΡΗΣΗ»</w:t>
      </w:r>
      <w:r w:rsidRPr="008B793C">
        <w:rPr>
          <w:rFonts w:ascii="Verdana" w:eastAsia="Times New Roman" w:hAnsi="Verdana" w:cs="Times New Roman"/>
          <w:color w:val="232323"/>
          <w:kern w:val="0"/>
          <w:sz w:val="18"/>
          <w:lang w:val="el-GR" w:eastAsia="el-GR" w:bidi="ar-SA"/>
        </w:rPr>
        <w:t> </w:t>
      </w: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(Κεφάλαιο 13 «Διαδικασία Αξιολόγησης»)</w:t>
      </w:r>
    </w:p>
    <w:p w:rsidR="008B793C" w:rsidRPr="008B793C" w:rsidRDefault="008B793C" w:rsidP="008B793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Οδηγός Εφαρμογής Προγράμματος «ΠΡΑΣΙΝΕΣ ΥΠΟΔΟΜΕΣ» </w:t>
      </w: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(Κεφάλαιο 13 «Διαδικασία Αξιολόγησης»)</w:t>
      </w:r>
    </w:p>
    <w:p w:rsidR="008B793C" w:rsidRPr="008B793C" w:rsidRDefault="008B793C" w:rsidP="008B793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Οδηγός Εφαρμογής Πράξης «ΠΡΑΣΙΝΟΣ ΤΟΥΡΙΣΜΟΣ» </w:t>
      </w: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(Κεφάλαιο 4, Παράγραφος 5 «Αξιολόγηση Επενδυτικών Προτάσεων» και το Παράρτημα 8 «Κριτήρια Αξιολόγησης Επενδυτικών Προτάσεων»)</w:t>
      </w:r>
    </w:p>
    <w:p w:rsidR="008B793C" w:rsidRPr="008B793C" w:rsidRDefault="008B793C" w:rsidP="008B793C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Οδηγός Εφαρμογής Προγράμματος «ΕΝΔΥΣΗ - ΥΠΟΔΗΣΗ ΣΕ ΝΕΕΣ ΣΥΝΘΗΚΕΣ» </w:t>
      </w: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(Κεφάλαιο 14 «Όργανα Υλοποίησης του Προγράμματος και Διαδικασία Αξιολόγησης» και το V «Κριτήρια Εξέτασης και Αξιολόγηση των προτεινομένων επενδυτικών σχεδίων»)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Επίσης, εγκρίθηκαν ομόφωνα,</w:t>
      </w:r>
    </w:p>
    <w:p w:rsidR="008B793C" w:rsidRPr="008B793C" w:rsidRDefault="008B793C" w:rsidP="008B793C">
      <w:pPr>
        <w:widowControl/>
        <w:numPr>
          <w:ilvl w:val="0"/>
          <w:numId w:val="4"/>
        </w:numPr>
        <w:shd w:val="clear" w:color="auto" w:fill="FFFFFF"/>
        <w:suppressAutoHyphens w:val="0"/>
        <w:spacing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Γενικά Κριτήρια Κρατικών Ενισχύσεων (πλην έρευνας)</w:t>
      </w:r>
    </w:p>
    <w:p w:rsidR="008B793C" w:rsidRPr="008B793C" w:rsidRDefault="008B793C" w:rsidP="008B793C">
      <w:pPr>
        <w:widowControl/>
        <w:numPr>
          <w:ilvl w:val="0"/>
          <w:numId w:val="5"/>
        </w:numPr>
        <w:shd w:val="clear" w:color="auto" w:fill="FFFFFF"/>
        <w:suppressAutoHyphens w:val="0"/>
        <w:spacing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Γενικά Κριτήρια Κρατικών Ενισχύσεων Έρευνας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Περαιτέρω εξειδίκευση των κριτηρίων αυτών σε κάθε Οδηγό Εφαρμογής Δράσης Κρατικών Ενισχύσεων θα γίνεται από τον Ενδιάμεσο Φορέα Διαχείρισης, θα εγκρίνεται από την ΕΥΔ ΕΠΑΕ η οποία θα ενημερώνει σχετικά την Επιτροπή Παρακολούθησης.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lastRenderedPageBreak/>
        <w:t> 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6. Πληροφόρηση - Δημοσιότητα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Η Επιτροπή Παρακολούθησης ενημερώθηκε για τις ενέργειες πληροφόρησης και δημοσιότητας που έχουν πραγματοποιηθεί έως τώρα σύμφωνα με το εγκεκριμένο Σχέδιο Δράσεων Επικοινωνίας 2007-2013.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ind w:right="540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7. Τροποποίηση της γραπτής διαδικασίας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Η Επιτροπή Παρακολούθησης ενημερώθηκε για την πρόταση της ΕΥΔ ΕΠΑΕ για την τροποποίηση του '</w:t>
      </w:r>
      <w:proofErr w:type="spellStart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Aρθρου</w:t>
      </w:r>
      <w:proofErr w:type="spellEnd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 xml:space="preserve"> 6 σημείο Β του εσωτερικού κανονισμού λειτουργίας της Επιτροπής Παρακολούθησης του ΕΠΑΝ ΙΙ, την οποία ενέκρινε ομόφωνα.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8. '</w:t>
      </w:r>
      <w:proofErr w:type="spellStart"/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>Aλλα</w:t>
      </w:r>
      <w:proofErr w:type="spellEnd"/>
      <w:r w:rsidRPr="008B793C">
        <w:rPr>
          <w:rFonts w:ascii="Verdana" w:eastAsia="Times New Roman" w:hAnsi="Verdana" w:cs="Times New Roman"/>
          <w:b/>
          <w:bCs/>
          <w:color w:val="232323"/>
          <w:kern w:val="0"/>
          <w:sz w:val="18"/>
          <w:lang w:val="el-GR" w:eastAsia="el-GR" w:bidi="ar-SA"/>
        </w:rPr>
        <w:t xml:space="preserve"> Θέματα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Η Επιτροπή Παρακολούθησης ενημερώθηκε επίσης για:</w:t>
      </w:r>
    </w:p>
    <w:p w:rsidR="008B793C" w:rsidRPr="008B793C" w:rsidRDefault="008B793C" w:rsidP="008B793C">
      <w:pPr>
        <w:widowControl/>
        <w:numPr>
          <w:ilvl w:val="0"/>
          <w:numId w:val="6"/>
        </w:numPr>
        <w:shd w:val="clear" w:color="auto" w:fill="FFFFFF"/>
        <w:suppressAutoHyphens w:val="0"/>
        <w:spacing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 xml:space="preserve">Το θέμα της αξιολόγησης κατά την υλοποίηση των Ε.Π. 2007-2013 σύμφωνα με τον Κανονισμό 1083/2006 και με το περιεχόμενο των εγκυκλίων με αρ. </w:t>
      </w:r>
      <w:proofErr w:type="spellStart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πρωτ</w:t>
      </w:r>
      <w:proofErr w:type="spellEnd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. 61072/ΕΥΣΣΑΑΠ/3543/23-12-2008 και 36569/ΕΥΣΣΑΑΠ1934/20-07/2009.</w:t>
      </w:r>
    </w:p>
    <w:p w:rsidR="008B793C" w:rsidRPr="008B793C" w:rsidRDefault="008B793C" w:rsidP="008B793C">
      <w:pPr>
        <w:widowControl/>
        <w:numPr>
          <w:ilvl w:val="0"/>
          <w:numId w:val="7"/>
        </w:numPr>
        <w:shd w:val="clear" w:color="auto" w:fill="FFFFFF"/>
        <w:suppressAutoHyphens w:val="0"/>
        <w:spacing w:line="240" w:lineRule="auto"/>
        <w:ind w:right="540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Το χρηματοδοτικό εργαλείο JEREMIE</w:t>
      </w:r>
    </w:p>
    <w:p w:rsidR="008B793C" w:rsidRPr="008B793C" w:rsidRDefault="008B793C" w:rsidP="008B793C">
      <w:pPr>
        <w:widowControl/>
        <w:numPr>
          <w:ilvl w:val="0"/>
          <w:numId w:val="8"/>
        </w:numPr>
        <w:shd w:val="clear" w:color="auto" w:fill="FFFFFF"/>
        <w:suppressAutoHyphens w:val="0"/>
        <w:spacing w:line="240" w:lineRule="auto"/>
        <w:ind w:right="540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Το κλείσιμο του ΕΠΑΝ (ΚΠΣ 2000 - 2006)</w:t>
      </w:r>
    </w:p>
    <w:p w:rsidR="008B793C" w:rsidRPr="008B793C" w:rsidRDefault="008B793C" w:rsidP="008B793C">
      <w:pPr>
        <w:widowControl/>
        <w:numPr>
          <w:ilvl w:val="0"/>
          <w:numId w:val="9"/>
        </w:numPr>
        <w:shd w:val="clear" w:color="auto" w:fill="FFFFFF"/>
        <w:suppressAutoHyphens w:val="0"/>
        <w:spacing w:line="240" w:lineRule="auto"/>
        <w:jc w:val="both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Την Πολιτική Συνοχής για την Επόμενη Προγραμματική Περίοδο.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Συμπερασματικά, κατά τη συζήτηση στη διάρκεια της συνεδρίασης, αναπτύχθηκε γόνιμος προβληματισμός από τα μέλη της Επιτροπής Παρακολούθησης για το περιεχόμενο των δράσεων του Προγράμματος και αναδείχθηκε η σημασία τους στην προώθηση της ανταγωνιστικότητας των επιχειρήσεων και του παραγωγικού συστήματος, ιδιαίτερα στο πλαίσιο της τρέχουσας δυσμενούς διεθνούς οικονομικής συγκυρίας.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 xml:space="preserve">Η Επιτροπή Παρακολούθησης εξουσιοδοτεί τον Πρόεδρο κ. Εμμανουήλ </w:t>
      </w:r>
      <w:proofErr w:type="spellStart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Πατεράκη</w:t>
      </w:r>
      <w:proofErr w:type="spellEnd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 xml:space="preserve"> να υπογράψει τις αποφάσεις και τα συμπεράσματα της 3ης Συνεδρίασης.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ind w:left="3420"/>
        <w:jc w:val="center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Ο Πρόεδρος της Επιτροπής Παρακολούθησης του ΕΠΑΝ ΙΙ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ind w:left="3420"/>
        <w:jc w:val="center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proofErr w:type="spellStart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Εμμ</w:t>
      </w:r>
      <w:proofErr w:type="spellEnd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 xml:space="preserve">. </w:t>
      </w:r>
      <w:proofErr w:type="spellStart"/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Πατεράκης</w:t>
      </w:r>
      <w:proofErr w:type="spellEnd"/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ind w:left="3420"/>
        <w:jc w:val="center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Ειδικός Γραμματέας για την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after="120" w:line="240" w:lineRule="auto"/>
        <w:ind w:left="3420"/>
        <w:jc w:val="center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t>Ανταγωνιστικότητα</w:t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Arial" w:eastAsia="Times New Roman" w:hAnsi="Arial" w:cs="Arial"/>
          <w:color w:val="232323"/>
          <w:kern w:val="0"/>
          <w:sz w:val="22"/>
          <w:szCs w:val="22"/>
          <w:lang w:val="el-GR" w:eastAsia="el-GR" w:bidi="ar-SA"/>
        </w:rPr>
        <w:br w:type="page"/>
      </w:r>
    </w:p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8"/>
          <w:szCs w:val="18"/>
          <w:lang w:val="el-GR" w:eastAsia="el-GR" w:bidi="ar-SA"/>
        </w:rPr>
        <w:lastRenderedPageBreak/>
        <w:t>Μέλη με δικαίωμα ψήφου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7"/>
        <w:gridCol w:w="2617"/>
        <w:gridCol w:w="5382"/>
      </w:tblGrid>
      <w:tr w:rsidR="008B793C" w:rsidRPr="008B793C" w:rsidTr="008B793C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Ονομα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Φορεας</w:t>
            </w:r>
            <w:proofErr w:type="spellEnd"/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Πατεράκης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</w:t>
            </w: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Εμμ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Ειδικός Γραμματέας για την Ανταγωνιστικότητα &amp; Πρόεδρος της </w:t>
            </w: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ΕπΠα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του ΕΠΑΝ ΙΙ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Κοκκινοπλίτης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Προϊστάμενος ΕΥΔ ΕΠΑΕ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Φούρλας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Αλ.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Γενικός Γραμματέας Βιομηχανίας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Ντάφλος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Α./Σαμπάνη 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Αναπληρωτές Γενικού Γραμματέα Εμπορίου κ. Κομνηνού Στ.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Παπασουλιώτης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Αναπληρωτής Γενικού Γραμματέα Καταναλωτή κ. Σπυράκου Δ.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Κλενιάτης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Νίκος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Αναπληρωτής Γενικού Γραμματέα Ενέργειας &amp; Κλιματικής Αλλαγής κ. </w:t>
            </w: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Μαθιουδάκη</w:t>
            </w:r>
            <w:proofErr w:type="spellEnd"/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Μητσός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Αχ.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Γενικός Γραμματέας Έρευνας και Τεχνολογίας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Πουσσαίος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Γενικός Γραμματέας Τουρισμού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Στρατηγάκη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Γενική Γραμματέας Ισότητας των Φύλων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Αθανασάκης 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Αναπληρωτής ΕΑΣ κ. </w:t>
            </w: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Κουκολιά</w:t>
            </w:r>
            <w:proofErr w:type="spellEnd"/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Κοτρωνάκη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Αναπληρώτρια ΕΥ ΑΡΧΗ ΠΛΗΡΩΜΗΣ κ </w:t>
            </w: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Σουσούνη</w:t>
            </w:r>
            <w:proofErr w:type="spellEnd"/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Κουρούση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Υπουργείο Εργασίας και Κοινωνικής Ασφάλισης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Χατζηδάκης Αλ.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ΕΟΤ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Λάζου </w:t>
            </w: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Αθ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ΕΟΜΜΕΧ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Κατριβάνος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Γ. / </w:t>
            </w: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Γεροστάθου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</w:t>
            </w: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Αθ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ΕΥΔ ΕΠ "ΥΓΕΙΑ - ΠΡΟΝΟΙΑ"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Κόμβου 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ΕΥΔ ΕΠ "ΠΟΛΙΤΙΣΜΟΣ"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Παπακωνσταντίνου 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ΜΟΔ ΑΕ.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Δασκαλάκης 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ΓΣΕΒΕ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Σταυρόπουλος Ελ.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ΕΣΕΕ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Ρωμανιάς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ΟΚΕ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Λογαράς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Αναπληρωτής </w:t>
            </w: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ΕΣΑμΑ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κ. </w:t>
            </w: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Βαρδακαστάνη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Ι.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Δεληγιάννης 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ΣΕΒ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Διακουλάκης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ΤΕΕ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Νίκου 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Αναπληρώτρια ΥΠΕΚΑ </w:t>
            </w: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Κλενιάτη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Ν.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Κυριακάκης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ΓΓΒ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Σακελλαρίου 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ΓΓΕΤ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Καμπουράκης</w:t>
            </w:r>
            <w:proofErr w:type="spellEnd"/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 xml:space="preserve"> 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Ένωση Ελληνικών Τραπεζών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line="240" w:lineRule="auto"/>
              <w:jc w:val="center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Πρωτόγερος 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kern w:val="0"/>
                <w:sz w:val="18"/>
                <w:szCs w:val="18"/>
                <w:lang w:val="el-GR" w:eastAsia="el-GR" w:bidi="ar-SA"/>
              </w:rPr>
              <w:t>Αναπληρωτής ΚΕΔΚΕ κ. Ζαφειρόπουλου Γ.</w:t>
            </w:r>
          </w:p>
        </w:tc>
      </w:tr>
    </w:tbl>
    <w:p w:rsidR="008B793C" w:rsidRPr="008B793C" w:rsidRDefault="008B793C" w:rsidP="008B793C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2323"/>
          <w:kern w:val="0"/>
          <w:sz w:val="17"/>
          <w:szCs w:val="17"/>
          <w:lang w:val="el-GR" w:eastAsia="el-GR" w:bidi="ar-SA"/>
        </w:rPr>
      </w:pPr>
      <w:r w:rsidRPr="008B793C">
        <w:rPr>
          <w:rFonts w:ascii="Verdana" w:eastAsia="Times New Roman" w:hAnsi="Verdana" w:cs="Times New Roman"/>
          <w:color w:val="232323"/>
          <w:kern w:val="0"/>
          <w:sz w:val="17"/>
          <w:szCs w:val="17"/>
          <w:lang w:val="el-GR" w:eastAsia="el-GR" w:bidi="ar-SA"/>
        </w:rPr>
        <w:t>Μέλη χωρίς δικαίωμα ψήφου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87"/>
        <w:gridCol w:w="1975"/>
        <w:gridCol w:w="3294"/>
      </w:tblGrid>
      <w:tr w:rsidR="008B793C" w:rsidRPr="008B793C" w:rsidTr="008B793C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lastRenderedPageBreak/>
              <w:t>α/α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Ονομα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Φορεας</w:t>
            </w:r>
            <w:proofErr w:type="spellEnd"/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Περουλάκης</w:t>
            </w:r>
            <w:proofErr w:type="spellEnd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 xml:space="preserve"> 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DG REGIO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Νέζη</w:t>
            </w:r>
            <w:proofErr w:type="spellEnd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 xml:space="preserve"> 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ΕΔΕΛ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Αλεξανδρίδης</w:t>
            </w:r>
            <w:proofErr w:type="spellEnd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 xml:space="preserve"> 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 xml:space="preserve">Αναπληρωτής ΕΣΑΑ κ. </w:t>
            </w:r>
            <w:proofErr w:type="spellStart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Θωμαϊδη</w:t>
            </w:r>
            <w:proofErr w:type="spellEnd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 xml:space="preserve"> Β.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Βασιλόπουλος 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Ελληνικό Δίκτυο Μικρών Νησιών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Χατζηπαραδείσης</w:t>
            </w:r>
            <w:proofErr w:type="spellEnd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 xml:space="preserve"> 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ΕΥΔ ΕΠΑΕ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Δαφνομήλης 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ΕΥΔ ΕΠΑΕ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Μακρής Αλ.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ΕΥΔ ΕΠΑΕ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Ρακοβίτης</w:t>
            </w:r>
            <w:proofErr w:type="spellEnd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 xml:space="preserve"> 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ΕΥΔ ΕΠΑΕ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Γρηγορίου 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ΕΥΔ ΕΠΑΕ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proofErr w:type="spellStart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Πουλακάκη</w:t>
            </w:r>
            <w:proofErr w:type="spellEnd"/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 xml:space="preserve"> 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ΕΥΔ ΕΠΑΕ</w:t>
            </w:r>
          </w:p>
        </w:tc>
      </w:tr>
      <w:tr w:rsidR="008B793C" w:rsidRPr="008B793C" w:rsidTr="008B79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Κρητικού 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793C" w:rsidRPr="008B793C" w:rsidRDefault="008B793C" w:rsidP="008B793C">
            <w:pPr>
              <w:widowControl/>
              <w:suppressAutoHyphens w:val="0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</w:pPr>
            <w:r w:rsidRPr="008B793C">
              <w:rPr>
                <w:rFonts w:ascii="Verdana" w:eastAsia="Times New Roman" w:hAnsi="Verdana" w:cs="Times New Roman"/>
                <w:color w:val="232323"/>
                <w:kern w:val="0"/>
                <w:sz w:val="18"/>
                <w:szCs w:val="18"/>
                <w:lang w:val="el-GR" w:eastAsia="el-GR" w:bidi="ar-SA"/>
              </w:rPr>
              <w:t>ΕΥΔ ΕΠΑΕ</w:t>
            </w:r>
          </w:p>
        </w:tc>
      </w:tr>
    </w:tbl>
    <w:p w:rsidR="00340069" w:rsidRDefault="00340069"/>
    <w:sectPr w:rsidR="00340069" w:rsidSect="003400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3EC"/>
    <w:multiLevelType w:val="multilevel"/>
    <w:tmpl w:val="D366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F7B8D"/>
    <w:multiLevelType w:val="multilevel"/>
    <w:tmpl w:val="55B2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D0F38"/>
    <w:multiLevelType w:val="multilevel"/>
    <w:tmpl w:val="287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16964"/>
    <w:multiLevelType w:val="multilevel"/>
    <w:tmpl w:val="73F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748EC"/>
    <w:multiLevelType w:val="multilevel"/>
    <w:tmpl w:val="A9EC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700D4"/>
    <w:multiLevelType w:val="multilevel"/>
    <w:tmpl w:val="DC96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563DE"/>
    <w:multiLevelType w:val="multilevel"/>
    <w:tmpl w:val="F1A2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05D94"/>
    <w:multiLevelType w:val="multilevel"/>
    <w:tmpl w:val="9F9C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91F83"/>
    <w:multiLevelType w:val="multilevel"/>
    <w:tmpl w:val="35C4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B793C"/>
    <w:rsid w:val="00001CC2"/>
    <w:rsid w:val="00003725"/>
    <w:rsid w:val="00005606"/>
    <w:rsid w:val="00006D07"/>
    <w:rsid w:val="000070EB"/>
    <w:rsid w:val="00015B56"/>
    <w:rsid w:val="00015D91"/>
    <w:rsid w:val="000208BD"/>
    <w:rsid w:val="0002585B"/>
    <w:rsid w:val="0002784F"/>
    <w:rsid w:val="000278DD"/>
    <w:rsid w:val="000300C6"/>
    <w:rsid w:val="00031588"/>
    <w:rsid w:val="00031B07"/>
    <w:rsid w:val="00031C64"/>
    <w:rsid w:val="00033C31"/>
    <w:rsid w:val="00033D8B"/>
    <w:rsid w:val="00036D63"/>
    <w:rsid w:val="0004035B"/>
    <w:rsid w:val="00040995"/>
    <w:rsid w:val="000410F0"/>
    <w:rsid w:val="00045CF0"/>
    <w:rsid w:val="0005280B"/>
    <w:rsid w:val="00054149"/>
    <w:rsid w:val="000570DD"/>
    <w:rsid w:val="00057D6B"/>
    <w:rsid w:val="00066D37"/>
    <w:rsid w:val="00070821"/>
    <w:rsid w:val="000708DE"/>
    <w:rsid w:val="0007740D"/>
    <w:rsid w:val="00082A5E"/>
    <w:rsid w:val="000859CF"/>
    <w:rsid w:val="00093096"/>
    <w:rsid w:val="000A452B"/>
    <w:rsid w:val="000B1366"/>
    <w:rsid w:val="000B31FC"/>
    <w:rsid w:val="000B5CA3"/>
    <w:rsid w:val="000B76FA"/>
    <w:rsid w:val="000C1F85"/>
    <w:rsid w:val="000C212E"/>
    <w:rsid w:val="000D5125"/>
    <w:rsid w:val="000D73FA"/>
    <w:rsid w:val="000E08BD"/>
    <w:rsid w:val="000E4FDF"/>
    <w:rsid w:val="000E6A4C"/>
    <w:rsid w:val="000F0336"/>
    <w:rsid w:val="000F13ED"/>
    <w:rsid w:val="000F2146"/>
    <w:rsid w:val="000F45C4"/>
    <w:rsid w:val="00104046"/>
    <w:rsid w:val="00104787"/>
    <w:rsid w:val="00110DF5"/>
    <w:rsid w:val="0011318B"/>
    <w:rsid w:val="00113BEC"/>
    <w:rsid w:val="001161A9"/>
    <w:rsid w:val="00126546"/>
    <w:rsid w:val="00126679"/>
    <w:rsid w:val="00127F74"/>
    <w:rsid w:val="00133691"/>
    <w:rsid w:val="00134620"/>
    <w:rsid w:val="00136AEE"/>
    <w:rsid w:val="00137711"/>
    <w:rsid w:val="001447A4"/>
    <w:rsid w:val="00150322"/>
    <w:rsid w:val="0015085A"/>
    <w:rsid w:val="00152E85"/>
    <w:rsid w:val="00153F33"/>
    <w:rsid w:val="0015508B"/>
    <w:rsid w:val="001559AF"/>
    <w:rsid w:val="001559BA"/>
    <w:rsid w:val="00161309"/>
    <w:rsid w:val="0016359C"/>
    <w:rsid w:val="001640A8"/>
    <w:rsid w:val="001672C7"/>
    <w:rsid w:val="001729C7"/>
    <w:rsid w:val="0017487C"/>
    <w:rsid w:val="00175EFE"/>
    <w:rsid w:val="00175FF3"/>
    <w:rsid w:val="00183505"/>
    <w:rsid w:val="0018468A"/>
    <w:rsid w:val="001945AE"/>
    <w:rsid w:val="00197AE1"/>
    <w:rsid w:val="001A4156"/>
    <w:rsid w:val="001B14CF"/>
    <w:rsid w:val="001B20FF"/>
    <w:rsid w:val="001B735D"/>
    <w:rsid w:val="001C638A"/>
    <w:rsid w:val="001D3ADF"/>
    <w:rsid w:val="001D63FF"/>
    <w:rsid w:val="001E0C65"/>
    <w:rsid w:val="001E3E58"/>
    <w:rsid w:val="001E67E3"/>
    <w:rsid w:val="001E7E44"/>
    <w:rsid w:val="001F3066"/>
    <w:rsid w:val="001F59BD"/>
    <w:rsid w:val="001F7413"/>
    <w:rsid w:val="00201CEE"/>
    <w:rsid w:val="00202AFF"/>
    <w:rsid w:val="00203F5F"/>
    <w:rsid w:val="0020400A"/>
    <w:rsid w:val="002061A9"/>
    <w:rsid w:val="002148D9"/>
    <w:rsid w:val="00220DE9"/>
    <w:rsid w:val="00223A81"/>
    <w:rsid w:val="00227AE8"/>
    <w:rsid w:val="002306A0"/>
    <w:rsid w:val="00230BF9"/>
    <w:rsid w:val="00232109"/>
    <w:rsid w:val="00234C64"/>
    <w:rsid w:val="00235DF4"/>
    <w:rsid w:val="0023618E"/>
    <w:rsid w:val="00236894"/>
    <w:rsid w:val="00240375"/>
    <w:rsid w:val="00252E4A"/>
    <w:rsid w:val="00255330"/>
    <w:rsid w:val="00256E0B"/>
    <w:rsid w:val="0026062F"/>
    <w:rsid w:val="00261F84"/>
    <w:rsid w:val="00262E14"/>
    <w:rsid w:val="00263819"/>
    <w:rsid w:val="00265E2E"/>
    <w:rsid w:val="00271671"/>
    <w:rsid w:val="002771AF"/>
    <w:rsid w:val="0028184F"/>
    <w:rsid w:val="00284333"/>
    <w:rsid w:val="0029053B"/>
    <w:rsid w:val="002908AD"/>
    <w:rsid w:val="00291B37"/>
    <w:rsid w:val="00292162"/>
    <w:rsid w:val="002932F6"/>
    <w:rsid w:val="00296B25"/>
    <w:rsid w:val="002B5774"/>
    <w:rsid w:val="002B7928"/>
    <w:rsid w:val="002C00D6"/>
    <w:rsid w:val="002C029A"/>
    <w:rsid w:val="002C5D54"/>
    <w:rsid w:val="002C66FF"/>
    <w:rsid w:val="002C74E1"/>
    <w:rsid w:val="002D2B94"/>
    <w:rsid w:val="002D44C5"/>
    <w:rsid w:val="002D7AE2"/>
    <w:rsid w:val="002E37F6"/>
    <w:rsid w:val="002E4B69"/>
    <w:rsid w:val="002E4BF8"/>
    <w:rsid w:val="002F26D4"/>
    <w:rsid w:val="002F3B6D"/>
    <w:rsid w:val="002F4B21"/>
    <w:rsid w:val="002F7F00"/>
    <w:rsid w:val="00303892"/>
    <w:rsid w:val="003057EA"/>
    <w:rsid w:val="00306E82"/>
    <w:rsid w:val="00307DBB"/>
    <w:rsid w:val="00310E92"/>
    <w:rsid w:val="00311979"/>
    <w:rsid w:val="0031562B"/>
    <w:rsid w:val="003163B6"/>
    <w:rsid w:val="0031699E"/>
    <w:rsid w:val="00316C8A"/>
    <w:rsid w:val="003211C3"/>
    <w:rsid w:val="003215FA"/>
    <w:rsid w:val="003217BB"/>
    <w:rsid w:val="00323C7D"/>
    <w:rsid w:val="00331B27"/>
    <w:rsid w:val="00334647"/>
    <w:rsid w:val="00334D4C"/>
    <w:rsid w:val="00340069"/>
    <w:rsid w:val="00345C0F"/>
    <w:rsid w:val="00347C9F"/>
    <w:rsid w:val="003512C9"/>
    <w:rsid w:val="00353768"/>
    <w:rsid w:val="0036618F"/>
    <w:rsid w:val="003672E5"/>
    <w:rsid w:val="00371881"/>
    <w:rsid w:val="00372DF4"/>
    <w:rsid w:val="00373EE8"/>
    <w:rsid w:val="00376FD7"/>
    <w:rsid w:val="00382746"/>
    <w:rsid w:val="003833D3"/>
    <w:rsid w:val="00385E0A"/>
    <w:rsid w:val="0039224A"/>
    <w:rsid w:val="00392C32"/>
    <w:rsid w:val="0039366D"/>
    <w:rsid w:val="00393AB4"/>
    <w:rsid w:val="00396135"/>
    <w:rsid w:val="003A02C1"/>
    <w:rsid w:val="003A2221"/>
    <w:rsid w:val="003A5EB6"/>
    <w:rsid w:val="003A5F4D"/>
    <w:rsid w:val="003A7143"/>
    <w:rsid w:val="003B7079"/>
    <w:rsid w:val="003C04DB"/>
    <w:rsid w:val="003C0E82"/>
    <w:rsid w:val="003C153F"/>
    <w:rsid w:val="003C6139"/>
    <w:rsid w:val="003D3136"/>
    <w:rsid w:val="003E6706"/>
    <w:rsid w:val="003E7BAF"/>
    <w:rsid w:val="003F366D"/>
    <w:rsid w:val="003F7165"/>
    <w:rsid w:val="00400B8E"/>
    <w:rsid w:val="0040272A"/>
    <w:rsid w:val="0040284A"/>
    <w:rsid w:val="0040377F"/>
    <w:rsid w:val="004078F1"/>
    <w:rsid w:val="004119C5"/>
    <w:rsid w:val="004153D9"/>
    <w:rsid w:val="0041692A"/>
    <w:rsid w:val="00416B20"/>
    <w:rsid w:val="00426018"/>
    <w:rsid w:val="00432DEC"/>
    <w:rsid w:val="00436427"/>
    <w:rsid w:val="0044448C"/>
    <w:rsid w:val="00447AEA"/>
    <w:rsid w:val="00455FAA"/>
    <w:rsid w:val="0046125C"/>
    <w:rsid w:val="00465792"/>
    <w:rsid w:val="0046776B"/>
    <w:rsid w:val="00470AE2"/>
    <w:rsid w:val="00474BB4"/>
    <w:rsid w:val="004758B1"/>
    <w:rsid w:val="004771EE"/>
    <w:rsid w:val="00483B4F"/>
    <w:rsid w:val="004857CF"/>
    <w:rsid w:val="004864C0"/>
    <w:rsid w:val="00487828"/>
    <w:rsid w:val="00493279"/>
    <w:rsid w:val="0049359F"/>
    <w:rsid w:val="00495950"/>
    <w:rsid w:val="00495BF4"/>
    <w:rsid w:val="004A1727"/>
    <w:rsid w:val="004A247E"/>
    <w:rsid w:val="004A593B"/>
    <w:rsid w:val="004A6863"/>
    <w:rsid w:val="004A6B8B"/>
    <w:rsid w:val="004A6E12"/>
    <w:rsid w:val="004A7FE7"/>
    <w:rsid w:val="004B181F"/>
    <w:rsid w:val="004B1C52"/>
    <w:rsid w:val="004B2BA1"/>
    <w:rsid w:val="004E2B14"/>
    <w:rsid w:val="004E4DCC"/>
    <w:rsid w:val="004E4DD3"/>
    <w:rsid w:val="004E7D2B"/>
    <w:rsid w:val="004F272E"/>
    <w:rsid w:val="004F390A"/>
    <w:rsid w:val="004F638C"/>
    <w:rsid w:val="005019BD"/>
    <w:rsid w:val="00502585"/>
    <w:rsid w:val="00502C93"/>
    <w:rsid w:val="00502F9B"/>
    <w:rsid w:val="00503C65"/>
    <w:rsid w:val="00505622"/>
    <w:rsid w:val="00505FCD"/>
    <w:rsid w:val="00515231"/>
    <w:rsid w:val="00515B0A"/>
    <w:rsid w:val="0052235C"/>
    <w:rsid w:val="00522D25"/>
    <w:rsid w:val="00523F4D"/>
    <w:rsid w:val="0052562A"/>
    <w:rsid w:val="00527056"/>
    <w:rsid w:val="00531EE1"/>
    <w:rsid w:val="00531EFB"/>
    <w:rsid w:val="00541AD8"/>
    <w:rsid w:val="005462C0"/>
    <w:rsid w:val="00546481"/>
    <w:rsid w:val="005464BC"/>
    <w:rsid w:val="00550354"/>
    <w:rsid w:val="005509CF"/>
    <w:rsid w:val="005513DC"/>
    <w:rsid w:val="00551DA2"/>
    <w:rsid w:val="00553EB8"/>
    <w:rsid w:val="00561B64"/>
    <w:rsid w:val="0056243C"/>
    <w:rsid w:val="00562F88"/>
    <w:rsid w:val="00563B59"/>
    <w:rsid w:val="0056714F"/>
    <w:rsid w:val="00567B30"/>
    <w:rsid w:val="005928CC"/>
    <w:rsid w:val="00594172"/>
    <w:rsid w:val="005948DD"/>
    <w:rsid w:val="005A3C34"/>
    <w:rsid w:val="005A3EF3"/>
    <w:rsid w:val="005C132C"/>
    <w:rsid w:val="005D2041"/>
    <w:rsid w:val="005D2E4F"/>
    <w:rsid w:val="005E48C7"/>
    <w:rsid w:val="005F0F55"/>
    <w:rsid w:val="005F27CD"/>
    <w:rsid w:val="005F4325"/>
    <w:rsid w:val="006024C7"/>
    <w:rsid w:val="0060342F"/>
    <w:rsid w:val="0060352D"/>
    <w:rsid w:val="006077C2"/>
    <w:rsid w:val="0061423D"/>
    <w:rsid w:val="00615166"/>
    <w:rsid w:val="006172EA"/>
    <w:rsid w:val="006177A8"/>
    <w:rsid w:val="00625B55"/>
    <w:rsid w:val="006263E4"/>
    <w:rsid w:val="006307C0"/>
    <w:rsid w:val="006329FA"/>
    <w:rsid w:val="00632C5C"/>
    <w:rsid w:val="00635A36"/>
    <w:rsid w:val="00637CF7"/>
    <w:rsid w:val="0065018F"/>
    <w:rsid w:val="00652CF1"/>
    <w:rsid w:val="0065464D"/>
    <w:rsid w:val="006564D5"/>
    <w:rsid w:val="006654FC"/>
    <w:rsid w:val="0066611C"/>
    <w:rsid w:val="006664FA"/>
    <w:rsid w:val="00667F65"/>
    <w:rsid w:val="006812E5"/>
    <w:rsid w:val="006834C3"/>
    <w:rsid w:val="006837CA"/>
    <w:rsid w:val="006868DA"/>
    <w:rsid w:val="006928EC"/>
    <w:rsid w:val="00696417"/>
    <w:rsid w:val="00696C6B"/>
    <w:rsid w:val="00696FD9"/>
    <w:rsid w:val="006A282D"/>
    <w:rsid w:val="006A399D"/>
    <w:rsid w:val="006A458E"/>
    <w:rsid w:val="006A73DD"/>
    <w:rsid w:val="006A76D0"/>
    <w:rsid w:val="006C0A1A"/>
    <w:rsid w:val="006D00DF"/>
    <w:rsid w:val="006D3AF4"/>
    <w:rsid w:val="006D3D3C"/>
    <w:rsid w:val="006E1F2B"/>
    <w:rsid w:val="006E2BA3"/>
    <w:rsid w:val="006E2F85"/>
    <w:rsid w:val="006E40AE"/>
    <w:rsid w:val="006E74E9"/>
    <w:rsid w:val="006F1884"/>
    <w:rsid w:val="006F2932"/>
    <w:rsid w:val="006F68DC"/>
    <w:rsid w:val="007046A8"/>
    <w:rsid w:val="00705174"/>
    <w:rsid w:val="00706503"/>
    <w:rsid w:val="007065A3"/>
    <w:rsid w:val="00706C17"/>
    <w:rsid w:val="00711867"/>
    <w:rsid w:val="007128AC"/>
    <w:rsid w:val="00712C13"/>
    <w:rsid w:val="007160E4"/>
    <w:rsid w:val="00717E42"/>
    <w:rsid w:val="00721298"/>
    <w:rsid w:val="007237E0"/>
    <w:rsid w:val="00724B38"/>
    <w:rsid w:val="007272C5"/>
    <w:rsid w:val="00730737"/>
    <w:rsid w:val="00733288"/>
    <w:rsid w:val="007332CC"/>
    <w:rsid w:val="00733B9F"/>
    <w:rsid w:val="00733C95"/>
    <w:rsid w:val="007375A7"/>
    <w:rsid w:val="00741A8F"/>
    <w:rsid w:val="00743334"/>
    <w:rsid w:val="007439DE"/>
    <w:rsid w:val="007444FC"/>
    <w:rsid w:val="00747E83"/>
    <w:rsid w:val="0075150E"/>
    <w:rsid w:val="007519A7"/>
    <w:rsid w:val="00752634"/>
    <w:rsid w:val="0075341E"/>
    <w:rsid w:val="00753F16"/>
    <w:rsid w:val="007541FE"/>
    <w:rsid w:val="007550CA"/>
    <w:rsid w:val="00757EA5"/>
    <w:rsid w:val="0076067E"/>
    <w:rsid w:val="00761B7E"/>
    <w:rsid w:val="00771E22"/>
    <w:rsid w:val="00776D2A"/>
    <w:rsid w:val="0078147F"/>
    <w:rsid w:val="0078754D"/>
    <w:rsid w:val="00791366"/>
    <w:rsid w:val="00793E8D"/>
    <w:rsid w:val="00797AB1"/>
    <w:rsid w:val="007A1D33"/>
    <w:rsid w:val="007A5B7C"/>
    <w:rsid w:val="007A760D"/>
    <w:rsid w:val="007B0C7B"/>
    <w:rsid w:val="007B49FB"/>
    <w:rsid w:val="007B64AD"/>
    <w:rsid w:val="007C1212"/>
    <w:rsid w:val="007C22FC"/>
    <w:rsid w:val="007C24B8"/>
    <w:rsid w:val="007C24FB"/>
    <w:rsid w:val="007C3701"/>
    <w:rsid w:val="007C614E"/>
    <w:rsid w:val="007C70FF"/>
    <w:rsid w:val="007C7B18"/>
    <w:rsid w:val="007D472C"/>
    <w:rsid w:val="007D47F2"/>
    <w:rsid w:val="007D6C26"/>
    <w:rsid w:val="007D7D4D"/>
    <w:rsid w:val="007E24AA"/>
    <w:rsid w:val="007E268B"/>
    <w:rsid w:val="007E5208"/>
    <w:rsid w:val="007F251C"/>
    <w:rsid w:val="007F33F7"/>
    <w:rsid w:val="007F4151"/>
    <w:rsid w:val="007F788C"/>
    <w:rsid w:val="008016E5"/>
    <w:rsid w:val="008105B7"/>
    <w:rsid w:val="008118B0"/>
    <w:rsid w:val="00813357"/>
    <w:rsid w:val="008231E7"/>
    <w:rsid w:val="00823A38"/>
    <w:rsid w:val="008343CA"/>
    <w:rsid w:val="00835158"/>
    <w:rsid w:val="00837301"/>
    <w:rsid w:val="008453EC"/>
    <w:rsid w:val="008460A5"/>
    <w:rsid w:val="0085126B"/>
    <w:rsid w:val="00856471"/>
    <w:rsid w:val="00861D69"/>
    <w:rsid w:val="00872B71"/>
    <w:rsid w:val="00874D2E"/>
    <w:rsid w:val="00876E27"/>
    <w:rsid w:val="00881D98"/>
    <w:rsid w:val="00882ADC"/>
    <w:rsid w:val="00882B91"/>
    <w:rsid w:val="008871FC"/>
    <w:rsid w:val="008872A2"/>
    <w:rsid w:val="008A16AF"/>
    <w:rsid w:val="008A4688"/>
    <w:rsid w:val="008A53F5"/>
    <w:rsid w:val="008B453C"/>
    <w:rsid w:val="008B4940"/>
    <w:rsid w:val="008B5801"/>
    <w:rsid w:val="008B62DF"/>
    <w:rsid w:val="008B6693"/>
    <w:rsid w:val="008B685B"/>
    <w:rsid w:val="008B7663"/>
    <w:rsid w:val="008B77F0"/>
    <w:rsid w:val="008B793C"/>
    <w:rsid w:val="008C20EB"/>
    <w:rsid w:val="008C322D"/>
    <w:rsid w:val="008C3E49"/>
    <w:rsid w:val="008C691C"/>
    <w:rsid w:val="008D417F"/>
    <w:rsid w:val="008D5B99"/>
    <w:rsid w:val="008D78CD"/>
    <w:rsid w:val="008E1B3B"/>
    <w:rsid w:val="008E22DC"/>
    <w:rsid w:val="008F3944"/>
    <w:rsid w:val="008F562E"/>
    <w:rsid w:val="008F6640"/>
    <w:rsid w:val="008F7BF3"/>
    <w:rsid w:val="009044C6"/>
    <w:rsid w:val="00905F00"/>
    <w:rsid w:val="009060C3"/>
    <w:rsid w:val="00914A98"/>
    <w:rsid w:val="00915944"/>
    <w:rsid w:val="00924599"/>
    <w:rsid w:val="00930B7B"/>
    <w:rsid w:val="00930EEE"/>
    <w:rsid w:val="009337B8"/>
    <w:rsid w:val="009348AA"/>
    <w:rsid w:val="00940BD8"/>
    <w:rsid w:val="009411E7"/>
    <w:rsid w:val="00942B4D"/>
    <w:rsid w:val="0094530C"/>
    <w:rsid w:val="00947286"/>
    <w:rsid w:val="009503FE"/>
    <w:rsid w:val="00951758"/>
    <w:rsid w:val="009540B4"/>
    <w:rsid w:val="00954217"/>
    <w:rsid w:val="009558C8"/>
    <w:rsid w:val="00955AE9"/>
    <w:rsid w:val="0095612C"/>
    <w:rsid w:val="0095619A"/>
    <w:rsid w:val="009571FF"/>
    <w:rsid w:val="00961ADE"/>
    <w:rsid w:val="00962DA0"/>
    <w:rsid w:val="00974A42"/>
    <w:rsid w:val="00975D27"/>
    <w:rsid w:val="00976BED"/>
    <w:rsid w:val="00981244"/>
    <w:rsid w:val="00982CAF"/>
    <w:rsid w:val="00983C94"/>
    <w:rsid w:val="009842E6"/>
    <w:rsid w:val="00986444"/>
    <w:rsid w:val="00987724"/>
    <w:rsid w:val="00995CA7"/>
    <w:rsid w:val="00996334"/>
    <w:rsid w:val="00997863"/>
    <w:rsid w:val="009A2E77"/>
    <w:rsid w:val="009A3BFF"/>
    <w:rsid w:val="009A6F23"/>
    <w:rsid w:val="009A7628"/>
    <w:rsid w:val="009A7726"/>
    <w:rsid w:val="009B1298"/>
    <w:rsid w:val="009B1D1E"/>
    <w:rsid w:val="009C0D3C"/>
    <w:rsid w:val="009D4E70"/>
    <w:rsid w:val="009D5BD3"/>
    <w:rsid w:val="009E4C7A"/>
    <w:rsid w:val="009F2A7A"/>
    <w:rsid w:val="009F2EEA"/>
    <w:rsid w:val="009F33E5"/>
    <w:rsid w:val="009F3FFC"/>
    <w:rsid w:val="009F7659"/>
    <w:rsid w:val="00A013D2"/>
    <w:rsid w:val="00A032FE"/>
    <w:rsid w:val="00A039CE"/>
    <w:rsid w:val="00A11EB0"/>
    <w:rsid w:val="00A12656"/>
    <w:rsid w:val="00A15D51"/>
    <w:rsid w:val="00A21A1A"/>
    <w:rsid w:val="00A242D6"/>
    <w:rsid w:val="00A24367"/>
    <w:rsid w:val="00A24A8D"/>
    <w:rsid w:val="00A269FE"/>
    <w:rsid w:val="00A32A22"/>
    <w:rsid w:val="00A347E1"/>
    <w:rsid w:val="00A36593"/>
    <w:rsid w:val="00A369A8"/>
    <w:rsid w:val="00A403E6"/>
    <w:rsid w:val="00A44EC9"/>
    <w:rsid w:val="00A526BD"/>
    <w:rsid w:val="00A541EB"/>
    <w:rsid w:val="00A541F4"/>
    <w:rsid w:val="00A54D17"/>
    <w:rsid w:val="00A55ECB"/>
    <w:rsid w:val="00A56779"/>
    <w:rsid w:val="00A57978"/>
    <w:rsid w:val="00A57FA0"/>
    <w:rsid w:val="00A6269B"/>
    <w:rsid w:val="00A67739"/>
    <w:rsid w:val="00A70C84"/>
    <w:rsid w:val="00A71269"/>
    <w:rsid w:val="00A73ED8"/>
    <w:rsid w:val="00A805C0"/>
    <w:rsid w:val="00A82EFD"/>
    <w:rsid w:val="00A84357"/>
    <w:rsid w:val="00A87856"/>
    <w:rsid w:val="00A87F96"/>
    <w:rsid w:val="00A90AA6"/>
    <w:rsid w:val="00A93439"/>
    <w:rsid w:val="00AA2747"/>
    <w:rsid w:val="00AA2A9E"/>
    <w:rsid w:val="00AB02BC"/>
    <w:rsid w:val="00AB0AB3"/>
    <w:rsid w:val="00AB5F49"/>
    <w:rsid w:val="00AB6202"/>
    <w:rsid w:val="00AC2CB3"/>
    <w:rsid w:val="00AC6217"/>
    <w:rsid w:val="00AC7A54"/>
    <w:rsid w:val="00AD05ED"/>
    <w:rsid w:val="00AD08D6"/>
    <w:rsid w:val="00AD0CC6"/>
    <w:rsid w:val="00AD15B3"/>
    <w:rsid w:val="00AD6E59"/>
    <w:rsid w:val="00AE07B8"/>
    <w:rsid w:val="00AE0CD2"/>
    <w:rsid w:val="00AE1012"/>
    <w:rsid w:val="00AE1608"/>
    <w:rsid w:val="00AE5A61"/>
    <w:rsid w:val="00AE5E0E"/>
    <w:rsid w:val="00AF07B8"/>
    <w:rsid w:val="00AF177F"/>
    <w:rsid w:val="00AF6F78"/>
    <w:rsid w:val="00B0220B"/>
    <w:rsid w:val="00B025AC"/>
    <w:rsid w:val="00B03784"/>
    <w:rsid w:val="00B10536"/>
    <w:rsid w:val="00B122A5"/>
    <w:rsid w:val="00B131B3"/>
    <w:rsid w:val="00B16BA0"/>
    <w:rsid w:val="00B175C7"/>
    <w:rsid w:val="00B21A03"/>
    <w:rsid w:val="00B2484E"/>
    <w:rsid w:val="00B265AB"/>
    <w:rsid w:val="00B336E6"/>
    <w:rsid w:val="00B34039"/>
    <w:rsid w:val="00B3517F"/>
    <w:rsid w:val="00B4034D"/>
    <w:rsid w:val="00B44E0F"/>
    <w:rsid w:val="00B478CC"/>
    <w:rsid w:val="00B512F5"/>
    <w:rsid w:val="00B55485"/>
    <w:rsid w:val="00B55E9C"/>
    <w:rsid w:val="00B56833"/>
    <w:rsid w:val="00B61E2C"/>
    <w:rsid w:val="00B62010"/>
    <w:rsid w:val="00B64CBB"/>
    <w:rsid w:val="00B65631"/>
    <w:rsid w:val="00B7228F"/>
    <w:rsid w:val="00B76BE9"/>
    <w:rsid w:val="00B87823"/>
    <w:rsid w:val="00B909AF"/>
    <w:rsid w:val="00B96617"/>
    <w:rsid w:val="00BA1E50"/>
    <w:rsid w:val="00BA23EF"/>
    <w:rsid w:val="00BB658D"/>
    <w:rsid w:val="00BB6C42"/>
    <w:rsid w:val="00BC1B60"/>
    <w:rsid w:val="00BC2B2F"/>
    <w:rsid w:val="00BC4297"/>
    <w:rsid w:val="00BD4AD8"/>
    <w:rsid w:val="00BD7154"/>
    <w:rsid w:val="00BD77B8"/>
    <w:rsid w:val="00BE1E45"/>
    <w:rsid w:val="00BE2CA5"/>
    <w:rsid w:val="00BE5A45"/>
    <w:rsid w:val="00BF1445"/>
    <w:rsid w:val="00BF3A5F"/>
    <w:rsid w:val="00BF6A92"/>
    <w:rsid w:val="00C04037"/>
    <w:rsid w:val="00C05B76"/>
    <w:rsid w:val="00C0666E"/>
    <w:rsid w:val="00C073DA"/>
    <w:rsid w:val="00C12197"/>
    <w:rsid w:val="00C131F7"/>
    <w:rsid w:val="00C13AC7"/>
    <w:rsid w:val="00C14C79"/>
    <w:rsid w:val="00C167F3"/>
    <w:rsid w:val="00C227DA"/>
    <w:rsid w:val="00C24440"/>
    <w:rsid w:val="00C24613"/>
    <w:rsid w:val="00C2639F"/>
    <w:rsid w:val="00C33144"/>
    <w:rsid w:val="00C4267F"/>
    <w:rsid w:val="00C44374"/>
    <w:rsid w:val="00C53029"/>
    <w:rsid w:val="00C6609A"/>
    <w:rsid w:val="00C700D4"/>
    <w:rsid w:val="00C70BC6"/>
    <w:rsid w:val="00C7553F"/>
    <w:rsid w:val="00C75D90"/>
    <w:rsid w:val="00C830E5"/>
    <w:rsid w:val="00C849AC"/>
    <w:rsid w:val="00C91EB8"/>
    <w:rsid w:val="00C969B3"/>
    <w:rsid w:val="00CA4673"/>
    <w:rsid w:val="00CA4D24"/>
    <w:rsid w:val="00CB2521"/>
    <w:rsid w:val="00CD0D50"/>
    <w:rsid w:val="00CD2A3B"/>
    <w:rsid w:val="00CD3005"/>
    <w:rsid w:val="00CD7991"/>
    <w:rsid w:val="00CE46FC"/>
    <w:rsid w:val="00CE5E23"/>
    <w:rsid w:val="00CE6DD8"/>
    <w:rsid w:val="00CE70F3"/>
    <w:rsid w:val="00CE7EFB"/>
    <w:rsid w:val="00CF03E5"/>
    <w:rsid w:val="00CF046F"/>
    <w:rsid w:val="00D0027C"/>
    <w:rsid w:val="00D01F5D"/>
    <w:rsid w:val="00D02DD6"/>
    <w:rsid w:val="00D037CC"/>
    <w:rsid w:val="00D0409D"/>
    <w:rsid w:val="00D07332"/>
    <w:rsid w:val="00D07433"/>
    <w:rsid w:val="00D119A2"/>
    <w:rsid w:val="00D14D55"/>
    <w:rsid w:val="00D30858"/>
    <w:rsid w:val="00D312A1"/>
    <w:rsid w:val="00D320F8"/>
    <w:rsid w:val="00D33AFA"/>
    <w:rsid w:val="00D427A2"/>
    <w:rsid w:val="00D43011"/>
    <w:rsid w:val="00D43202"/>
    <w:rsid w:val="00D43381"/>
    <w:rsid w:val="00D46235"/>
    <w:rsid w:val="00D47058"/>
    <w:rsid w:val="00D517C2"/>
    <w:rsid w:val="00D626A4"/>
    <w:rsid w:val="00D62F05"/>
    <w:rsid w:val="00D63765"/>
    <w:rsid w:val="00D672A2"/>
    <w:rsid w:val="00D748DC"/>
    <w:rsid w:val="00D76726"/>
    <w:rsid w:val="00D80F85"/>
    <w:rsid w:val="00D82642"/>
    <w:rsid w:val="00D83828"/>
    <w:rsid w:val="00D84F83"/>
    <w:rsid w:val="00D85425"/>
    <w:rsid w:val="00D864D2"/>
    <w:rsid w:val="00D87B63"/>
    <w:rsid w:val="00D95A67"/>
    <w:rsid w:val="00D96A37"/>
    <w:rsid w:val="00DA2F3C"/>
    <w:rsid w:val="00DB0DD7"/>
    <w:rsid w:val="00DB39C8"/>
    <w:rsid w:val="00DC1217"/>
    <w:rsid w:val="00DC203E"/>
    <w:rsid w:val="00DC33EE"/>
    <w:rsid w:val="00DC4364"/>
    <w:rsid w:val="00DC5600"/>
    <w:rsid w:val="00DC589A"/>
    <w:rsid w:val="00DD65E5"/>
    <w:rsid w:val="00DE2D6A"/>
    <w:rsid w:val="00DE35BE"/>
    <w:rsid w:val="00DE7A26"/>
    <w:rsid w:val="00DF1484"/>
    <w:rsid w:val="00DF4234"/>
    <w:rsid w:val="00DF575C"/>
    <w:rsid w:val="00DF68EF"/>
    <w:rsid w:val="00E0048A"/>
    <w:rsid w:val="00E019AB"/>
    <w:rsid w:val="00E0360E"/>
    <w:rsid w:val="00E10AA9"/>
    <w:rsid w:val="00E126CD"/>
    <w:rsid w:val="00E160BD"/>
    <w:rsid w:val="00E16465"/>
    <w:rsid w:val="00E32ED2"/>
    <w:rsid w:val="00E34D2F"/>
    <w:rsid w:val="00E35179"/>
    <w:rsid w:val="00E404AE"/>
    <w:rsid w:val="00E54697"/>
    <w:rsid w:val="00E55CAF"/>
    <w:rsid w:val="00E62B72"/>
    <w:rsid w:val="00E65B9E"/>
    <w:rsid w:val="00E74262"/>
    <w:rsid w:val="00E77B4E"/>
    <w:rsid w:val="00E77E8C"/>
    <w:rsid w:val="00E80F81"/>
    <w:rsid w:val="00E8158F"/>
    <w:rsid w:val="00E817C2"/>
    <w:rsid w:val="00E81CC8"/>
    <w:rsid w:val="00E86E44"/>
    <w:rsid w:val="00E874CE"/>
    <w:rsid w:val="00E90546"/>
    <w:rsid w:val="00E9227F"/>
    <w:rsid w:val="00E93E02"/>
    <w:rsid w:val="00E95F72"/>
    <w:rsid w:val="00EA1643"/>
    <w:rsid w:val="00EB106B"/>
    <w:rsid w:val="00EC2759"/>
    <w:rsid w:val="00EC3BFF"/>
    <w:rsid w:val="00EC404E"/>
    <w:rsid w:val="00EC4DB3"/>
    <w:rsid w:val="00EC6A35"/>
    <w:rsid w:val="00ED3146"/>
    <w:rsid w:val="00ED37EA"/>
    <w:rsid w:val="00ED6264"/>
    <w:rsid w:val="00EE0E15"/>
    <w:rsid w:val="00EE0FD4"/>
    <w:rsid w:val="00EE2F57"/>
    <w:rsid w:val="00EE3140"/>
    <w:rsid w:val="00EE3534"/>
    <w:rsid w:val="00EE519F"/>
    <w:rsid w:val="00EE5BC8"/>
    <w:rsid w:val="00EE63C4"/>
    <w:rsid w:val="00EE6908"/>
    <w:rsid w:val="00EF25E4"/>
    <w:rsid w:val="00EF3B39"/>
    <w:rsid w:val="00EF6A71"/>
    <w:rsid w:val="00F023F3"/>
    <w:rsid w:val="00F05DA0"/>
    <w:rsid w:val="00F1464E"/>
    <w:rsid w:val="00F164C2"/>
    <w:rsid w:val="00F17420"/>
    <w:rsid w:val="00F2107B"/>
    <w:rsid w:val="00F22C97"/>
    <w:rsid w:val="00F22DDC"/>
    <w:rsid w:val="00F30437"/>
    <w:rsid w:val="00F34A62"/>
    <w:rsid w:val="00F34C0E"/>
    <w:rsid w:val="00F3544E"/>
    <w:rsid w:val="00F35C3D"/>
    <w:rsid w:val="00F44162"/>
    <w:rsid w:val="00F547EB"/>
    <w:rsid w:val="00F61736"/>
    <w:rsid w:val="00F76C3C"/>
    <w:rsid w:val="00F77766"/>
    <w:rsid w:val="00F91DAF"/>
    <w:rsid w:val="00F91E47"/>
    <w:rsid w:val="00FA09B2"/>
    <w:rsid w:val="00FA1B38"/>
    <w:rsid w:val="00FA3D2F"/>
    <w:rsid w:val="00FA43E7"/>
    <w:rsid w:val="00FA5113"/>
    <w:rsid w:val="00FB0426"/>
    <w:rsid w:val="00FB19D7"/>
    <w:rsid w:val="00FB3AAE"/>
    <w:rsid w:val="00FB7BA2"/>
    <w:rsid w:val="00FD292E"/>
    <w:rsid w:val="00FD58E8"/>
    <w:rsid w:val="00FD6950"/>
    <w:rsid w:val="00FE06F8"/>
    <w:rsid w:val="00FE1DD8"/>
    <w:rsid w:val="00FE232A"/>
    <w:rsid w:val="00FE2B25"/>
    <w:rsid w:val="00FE4228"/>
    <w:rsid w:val="00FE628C"/>
    <w:rsid w:val="00FF0222"/>
    <w:rsid w:val="00FF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25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val="en-US" w:eastAsia="zh-CN" w:bidi="hi-IN"/>
    </w:rPr>
  </w:style>
  <w:style w:type="paragraph" w:styleId="2">
    <w:name w:val="heading 2"/>
    <w:basedOn w:val="a"/>
    <w:next w:val="a"/>
    <w:link w:val="2Char"/>
    <w:qFormat/>
    <w:rsid w:val="00522D25"/>
    <w:pPr>
      <w:widowControl/>
      <w:tabs>
        <w:tab w:val="num" w:pos="0"/>
      </w:tabs>
      <w:suppressAutoHyphens w:val="0"/>
      <w:spacing w:before="28" w:after="28"/>
      <w:ind w:left="576" w:hanging="576"/>
      <w:outlineLvl w:val="1"/>
    </w:pPr>
    <w:rPr>
      <w:rFonts w:eastAsia="Times New Roman" w:cs="Times New Roman"/>
      <w:b/>
      <w:bCs/>
      <w:sz w:val="36"/>
      <w:szCs w:val="36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22D25"/>
    <w:rPr>
      <w:b/>
      <w:bCs/>
      <w:kern w:val="1"/>
      <w:sz w:val="36"/>
      <w:szCs w:val="36"/>
    </w:rPr>
  </w:style>
  <w:style w:type="paragraph" w:styleId="a3">
    <w:name w:val="Body Text"/>
    <w:basedOn w:val="a"/>
    <w:link w:val="Char"/>
    <w:uiPriority w:val="99"/>
    <w:semiHidden/>
    <w:unhideWhenUsed/>
    <w:rsid w:val="00522D25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522D25"/>
    <w:rPr>
      <w:rFonts w:eastAsia="SimSun" w:cs="Mangal"/>
      <w:kern w:val="1"/>
      <w:sz w:val="24"/>
      <w:szCs w:val="21"/>
      <w:lang w:val="en-US" w:eastAsia="zh-CN" w:bidi="hi-IN"/>
    </w:rPr>
  </w:style>
  <w:style w:type="paragraph" w:styleId="a4">
    <w:name w:val="caption"/>
    <w:basedOn w:val="a"/>
    <w:qFormat/>
    <w:rsid w:val="00522D25"/>
    <w:pPr>
      <w:suppressLineNumbers/>
      <w:spacing w:before="120" w:after="120"/>
    </w:pPr>
    <w:rPr>
      <w:i/>
      <w:iCs/>
    </w:rPr>
  </w:style>
  <w:style w:type="paragraph" w:styleId="a5">
    <w:name w:val="Title"/>
    <w:basedOn w:val="a"/>
    <w:next w:val="a"/>
    <w:link w:val="Char0"/>
    <w:uiPriority w:val="10"/>
    <w:qFormat/>
    <w:rsid w:val="00522D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Char0">
    <w:name w:val="Τίτλος Char"/>
    <w:basedOn w:val="a0"/>
    <w:link w:val="a5"/>
    <w:uiPriority w:val="10"/>
    <w:rsid w:val="00522D25"/>
    <w:rPr>
      <w:rFonts w:asciiTheme="majorHAnsi" w:eastAsiaTheme="majorEastAsia" w:hAnsiTheme="majorHAnsi" w:cs="Mangal"/>
      <w:b/>
      <w:bCs/>
      <w:kern w:val="28"/>
      <w:sz w:val="32"/>
      <w:szCs w:val="29"/>
      <w:lang w:val="en-US" w:eastAsia="zh-CN" w:bidi="hi-IN"/>
    </w:rPr>
  </w:style>
  <w:style w:type="paragraph" w:styleId="a6">
    <w:name w:val="Subtitle"/>
    <w:basedOn w:val="a"/>
    <w:next w:val="a"/>
    <w:link w:val="Char1"/>
    <w:uiPriority w:val="11"/>
    <w:qFormat/>
    <w:rsid w:val="00522D25"/>
    <w:pPr>
      <w:spacing w:after="60"/>
      <w:jc w:val="center"/>
      <w:outlineLvl w:val="1"/>
    </w:pPr>
    <w:rPr>
      <w:rFonts w:asciiTheme="majorHAnsi" w:eastAsiaTheme="majorEastAsia" w:hAnsiTheme="majorHAnsi"/>
      <w:szCs w:val="21"/>
    </w:rPr>
  </w:style>
  <w:style w:type="character" w:customStyle="1" w:styleId="Char1">
    <w:name w:val="Υπότιτλος Char"/>
    <w:basedOn w:val="a0"/>
    <w:link w:val="a6"/>
    <w:uiPriority w:val="11"/>
    <w:rsid w:val="00522D25"/>
    <w:rPr>
      <w:rFonts w:asciiTheme="majorHAnsi" w:eastAsiaTheme="majorEastAsia" w:hAnsiTheme="majorHAnsi" w:cs="Mangal"/>
      <w:kern w:val="1"/>
      <w:sz w:val="24"/>
      <w:szCs w:val="21"/>
      <w:lang w:val="en-US" w:eastAsia="zh-CN" w:bidi="hi-IN"/>
    </w:rPr>
  </w:style>
  <w:style w:type="paragraph" w:styleId="a7">
    <w:name w:val="List Paragraph"/>
    <w:basedOn w:val="a"/>
    <w:uiPriority w:val="34"/>
    <w:qFormat/>
    <w:rsid w:val="00522D25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eastAsia="en-US" w:bidi="ar-SA"/>
    </w:rPr>
  </w:style>
  <w:style w:type="character" w:styleId="a8">
    <w:name w:val="Book Title"/>
    <w:basedOn w:val="a0"/>
    <w:uiPriority w:val="33"/>
    <w:qFormat/>
    <w:rsid w:val="00522D25"/>
    <w:rPr>
      <w:b/>
      <w:bCs/>
      <w:smallCaps/>
      <w:spacing w:val="5"/>
    </w:rPr>
  </w:style>
  <w:style w:type="paragraph" w:styleId="Web">
    <w:name w:val="Normal (Web)"/>
    <w:basedOn w:val="a"/>
    <w:uiPriority w:val="99"/>
    <w:unhideWhenUsed/>
    <w:rsid w:val="008B793C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lang w:val="el-GR" w:eastAsia="el-GR" w:bidi="ar-SA"/>
    </w:rPr>
  </w:style>
  <w:style w:type="character" w:styleId="a9">
    <w:name w:val="Strong"/>
    <w:basedOn w:val="a0"/>
    <w:uiPriority w:val="22"/>
    <w:qFormat/>
    <w:rsid w:val="008B793C"/>
    <w:rPr>
      <w:b/>
      <w:bCs/>
    </w:rPr>
  </w:style>
  <w:style w:type="character" w:customStyle="1" w:styleId="apple-converted-space">
    <w:name w:val="apple-converted-space"/>
    <w:basedOn w:val="a0"/>
    <w:rsid w:val="008B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ΤΡΑΚΗ ΣΟΦΙΑ</dc:creator>
  <cp:lastModifiedBy>ΤΡΑΚΗ ΣΟΦΙΑ</cp:lastModifiedBy>
  <cp:revision>2</cp:revision>
  <dcterms:created xsi:type="dcterms:W3CDTF">2015-05-06T08:34:00Z</dcterms:created>
  <dcterms:modified xsi:type="dcterms:W3CDTF">2015-05-06T08:34:00Z</dcterms:modified>
</cp:coreProperties>
</file>